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0462C" w14:textId="7C66C48E" w:rsidR="00CB00B4" w:rsidRPr="00E54731" w:rsidRDefault="00CF3CE3" w:rsidP="00E54731">
      <w:pPr>
        <w:rPr>
          <w:rFonts w:ascii="Arial" w:hAnsi="Arial" w:cs="Arial"/>
          <w:b/>
          <w:sz w:val="28"/>
          <w:szCs w:val="28"/>
        </w:rPr>
      </w:pPr>
      <w:r w:rsidRPr="00E54731">
        <w:rPr>
          <w:rFonts w:ascii="Arial" w:hAnsi="Arial" w:cs="Arial"/>
          <w:b/>
          <w:noProof/>
          <w:sz w:val="28"/>
          <w:szCs w:val="28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E31F8" wp14:editId="74CFB176">
                <wp:simplePos x="0" y="0"/>
                <wp:positionH relativeFrom="column">
                  <wp:posOffset>-23495</wp:posOffset>
                </wp:positionH>
                <wp:positionV relativeFrom="paragraph">
                  <wp:posOffset>367030</wp:posOffset>
                </wp:positionV>
                <wp:extent cx="5686425" cy="466725"/>
                <wp:effectExtent l="0" t="0" r="28575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466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A2A573" w14:textId="5C42814A" w:rsidR="00CF3CE3" w:rsidRPr="00CF3CE3" w:rsidRDefault="00CF3CE3" w:rsidP="00CF3CE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CF3CE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Dieses </w:t>
                            </w:r>
                            <w:r w:rsidR="00F7566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Zuweisungs</w:t>
                            </w:r>
                            <w:r w:rsidRPr="00CF3CE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formular ist zur einmaligen Verwendung gedacht und ist bei einem Zahnarztbesuch zwingend vorzulegen.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E31F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.85pt;margin-top:28.9pt;width:447.75pt;height:3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" fillcolor="red" strokeweight=".5pt">
                <v:textbox>
                  <w:txbxContent>
                    <w:p w14:paraId="1FA2A573" w14:textId="5C42814A" w:rsidR="00CF3CE3" w:rsidRPr="00CF3CE3" w:rsidRDefault="00CF3CE3" w:rsidP="00CF3CE3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CF3CE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Dieses </w:t>
                      </w:r>
                      <w:r w:rsidR="00F7566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Zuweisungs</w:t>
                      </w:r>
                      <w:r w:rsidRPr="00CF3CE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formular ist zur einmaligen Verwendung gedacht und ist bei einem Zahnarztbesuch zwingend vorzulegen. </w:t>
                      </w:r>
                    </w:p>
                  </w:txbxContent>
                </v:textbox>
              </v:shape>
            </w:pict>
          </mc:Fallback>
        </mc:AlternateContent>
      </w:r>
      <w:r w:rsidR="00E75C9F">
        <w:rPr>
          <w:rFonts w:ascii="Arial" w:hAnsi="Arial" w:cs="Arial"/>
          <w:b/>
          <w:sz w:val="28"/>
          <w:szCs w:val="28"/>
        </w:rPr>
        <w:t>Zuweisung</w:t>
      </w:r>
      <w:r w:rsidR="00E75C9F" w:rsidRPr="00E54731">
        <w:rPr>
          <w:rFonts w:ascii="Arial" w:hAnsi="Arial" w:cs="Arial"/>
          <w:b/>
          <w:sz w:val="28"/>
          <w:szCs w:val="28"/>
        </w:rPr>
        <w:t xml:space="preserve"> </w:t>
      </w:r>
      <w:r w:rsidRPr="00E54731">
        <w:rPr>
          <w:rFonts w:ascii="Arial" w:hAnsi="Arial" w:cs="Arial"/>
          <w:b/>
          <w:sz w:val="28"/>
          <w:szCs w:val="28"/>
        </w:rPr>
        <w:t>zum Zahnarztbesuch</w:t>
      </w:r>
    </w:p>
    <w:p w14:paraId="1EE0DF27" w14:textId="77777777" w:rsidR="00B90DC3" w:rsidRDefault="00B90DC3" w:rsidP="00167D22">
      <w:pPr>
        <w:spacing w:after="12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33DD947D" w14:textId="77777777" w:rsidR="00B90DC3" w:rsidRDefault="00B90DC3" w:rsidP="00167D22">
      <w:pPr>
        <w:spacing w:after="12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56965786" w14:textId="77777777" w:rsidR="00B90DC3" w:rsidRDefault="00B90DC3" w:rsidP="00167D22">
      <w:pPr>
        <w:spacing w:after="12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5954"/>
      </w:tblGrid>
      <w:tr w:rsidR="00B90DC3" w14:paraId="40BBC530" w14:textId="77777777" w:rsidTr="000A5510">
        <w:tc>
          <w:tcPr>
            <w:tcW w:w="3085" w:type="dxa"/>
            <w:vMerge w:val="restart"/>
            <w:tcBorders>
              <w:left w:val="nil"/>
            </w:tcBorders>
          </w:tcPr>
          <w:p w14:paraId="60A8A0E5" w14:textId="77777777" w:rsidR="00B90DC3" w:rsidRPr="00B90DC3" w:rsidRDefault="00B90DC3" w:rsidP="00167D22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Zahnarztpraxis:</w:t>
            </w:r>
          </w:p>
        </w:tc>
        <w:tc>
          <w:tcPr>
            <w:tcW w:w="5954" w:type="dxa"/>
            <w:tcBorders>
              <w:right w:val="nil"/>
            </w:tcBorders>
          </w:tcPr>
          <w:p w14:paraId="40315CA4" w14:textId="3B9A3DC5" w:rsidR="00B90DC3" w:rsidRDefault="00B90DC3" w:rsidP="00485C92">
            <w:pPr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Name: </w:t>
            </w:r>
            <w:r w:rsidRPr="00485C92">
              <w:rPr>
                <w:rFonts w:ascii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85C92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85C92">
              <w:rPr>
                <w:rFonts w:ascii="Arial" w:hAnsi="Arial" w:cs="Arial"/>
                <w:color w:val="000000"/>
              </w:rPr>
            </w:r>
            <w:r w:rsidRPr="00485C92">
              <w:rPr>
                <w:rFonts w:ascii="Arial" w:hAnsi="Arial" w:cs="Arial"/>
                <w:color w:val="000000"/>
              </w:rPr>
              <w:fldChar w:fldCharType="separate"/>
            </w:r>
            <w:r w:rsidR="00485C92">
              <w:rPr>
                <w:rFonts w:ascii="Arial" w:hAnsi="Arial" w:cs="Arial"/>
                <w:color w:val="000000"/>
              </w:rPr>
              <w:t> </w:t>
            </w:r>
            <w:r w:rsidR="00485C92">
              <w:rPr>
                <w:rFonts w:ascii="Arial" w:hAnsi="Arial" w:cs="Arial"/>
                <w:color w:val="000000"/>
              </w:rPr>
              <w:t> </w:t>
            </w:r>
            <w:r w:rsidR="00485C92">
              <w:rPr>
                <w:rFonts w:ascii="Arial" w:hAnsi="Arial" w:cs="Arial"/>
                <w:color w:val="000000"/>
              </w:rPr>
              <w:t> </w:t>
            </w:r>
            <w:r w:rsidR="00485C92">
              <w:rPr>
                <w:rFonts w:ascii="Arial" w:hAnsi="Arial" w:cs="Arial"/>
                <w:color w:val="000000"/>
              </w:rPr>
              <w:t> </w:t>
            </w:r>
            <w:r w:rsidR="00485C92">
              <w:rPr>
                <w:rFonts w:ascii="Arial" w:hAnsi="Arial" w:cs="Arial"/>
                <w:color w:val="000000"/>
              </w:rPr>
              <w:t> </w:t>
            </w:r>
            <w:r w:rsidRPr="00485C92">
              <w:rPr>
                <w:rFonts w:ascii="Arial" w:hAnsi="Arial" w:cs="Arial"/>
                <w:color w:val="000000"/>
              </w:rPr>
              <w:fldChar w:fldCharType="end"/>
            </w:r>
            <w:bookmarkEnd w:id="0"/>
          </w:p>
        </w:tc>
      </w:tr>
      <w:tr w:rsidR="00B90DC3" w14:paraId="18687C05" w14:textId="77777777" w:rsidTr="000A5510">
        <w:tc>
          <w:tcPr>
            <w:tcW w:w="3085" w:type="dxa"/>
            <w:vMerge/>
            <w:tcBorders>
              <w:left w:val="nil"/>
            </w:tcBorders>
          </w:tcPr>
          <w:p w14:paraId="7E889275" w14:textId="77777777" w:rsidR="00B90DC3" w:rsidRDefault="00B90DC3" w:rsidP="00167D22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954" w:type="dxa"/>
            <w:tcBorders>
              <w:right w:val="nil"/>
            </w:tcBorders>
          </w:tcPr>
          <w:p w14:paraId="58679268" w14:textId="77777777" w:rsidR="00B90DC3" w:rsidRDefault="00B90DC3" w:rsidP="00167D22">
            <w:pPr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Adresse: </w:t>
            </w:r>
            <w:r w:rsidRPr="00485C92">
              <w:rPr>
                <w:rFonts w:ascii="Arial" w:hAnsi="Arial" w:cs="Arial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85C92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85C92">
              <w:rPr>
                <w:rFonts w:ascii="Arial" w:hAnsi="Arial" w:cs="Arial"/>
                <w:color w:val="000000"/>
              </w:rPr>
            </w:r>
            <w:r w:rsidRPr="00485C92">
              <w:rPr>
                <w:rFonts w:ascii="Arial" w:hAnsi="Arial" w:cs="Arial"/>
                <w:color w:val="000000"/>
              </w:rPr>
              <w:fldChar w:fldCharType="separate"/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color w:val="000000"/>
              </w:rPr>
              <w:fldChar w:fldCharType="end"/>
            </w:r>
            <w:bookmarkEnd w:id="1"/>
          </w:p>
        </w:tc>
      </w:tr>
      <w:tr w:rsidR="00120754" w14:paraId="0AD2DA46" w14:textId="77777777" w:rsidTr="000A5510">
        <w:tc>
          <w:tcPr>
            <w:tcW w:w="3085" w:type="dxa"/>
            <w:vMerge w:val="restart"/>
            <w:tcBorders>
              <w:left w:val="nil"/>
            </w:tcBorders>
          </w:tcPr>
          <w:p w14:paraId="7B6A964B" w14:textId="77777777" w:rsidR="00120754" w:rsidRPr="00120754" w:rsidRDefault="00120754" w:rsidP="00167D22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120754">
              <w:rPr>
                <w:rFonts w:ascii="Arial" w:hAnsi="Arial" w:cs="Arial"/>
                <w:b/>
                <w:color w:val="000000"/>
              </w:rPr>
              <w:t>Patient / In:</w:t>
            </w:r>
          </w:p>
        </w:tc>
        <w:tc>
          <w:tcPr>
            <w:tcW w:w="5954" w:type="dxa"/>
            <w:tcBorders>
              <w:right w:val="nil"/>
            </w:tcBorders>
          </w:tcPr>
          <w:p w14:paraId="4314AA37" w14:textId="6020A2F6" w:rsidR="00120754" w:rsidRDefault="00120754" w:rsidP="00485C92">
            <w:pPr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N-Nummer: </w:t>
            </w:r>
            <w:r w:rsidRPr="00485C92">
              <w:rPr>
                <w:rFonts w:ascii="Arial" w:hAnsi="Arial"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85C92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85C92">
              <w:rPr>
                <w:rFonts w:ascii="Arial" w:hAnsi="Arial" w:cs="Arial"/>
                <w:color w:val="000000"/>
              </w:rPr>
            </w:r>
            <w:r w:rsidRPr="00485C92">
              <w:rPr>
                <w:rFonts w:ascii="Arial" w:hAnsi="Arial" w:cs="Arial"/>
                <w:color w:val="000000"/>
              </w:rPr>
              <w:fldChar w:fldCharType="separate"/>
            </w:r>
            <w:r w:rsidR="00485C92">
              <w:rPr>
                <w:rFonts w:ascii="Arial" w:hAnsi="Arial" w:cs="Arial"/>
                <w:color w:val="000000"/>
              </w:rPr>
              <w:t> </w:t>
            </w:r>
            <w:r w:rsidR="00485C92">
              <w:rPr>
                <w:rFonts w:ascii="Arial" w:hAnsi="Arial" w:cs="Arial"/>
                <w:color w:val="000000"/>
              </w:rPr>
              <w:t> </w:t>
            </w:r>
            <w:r w:rsidR="00485C92">
              <w:rPr>
                <w:rFonts w:ascii="Arial" w:hAnsi="Arial" w:cs="Arial"/>
                <w:color w:val="000000"/>
              </w:rPr>
              <w:t> </w:t>
            </w:r>
            <w:r w:rsidR="00485C92">
              <w:rPr>
                <w:rFonts w:ascii="Arial" w:hAnsi="Arial" w:cs="Arial"/>
                <w:color w:val="000000"/>
              </w:rPr>
              <w:t> </w:t>
            </w:r>
            <w:r w:rsidR="00485C92">
              <w:rPr>
                <w:rFonts w:ascii="Arial" w:hAnsi="Arial" w:cs="Arial"/>
                <w:color w:val="000000"/>
              </w:rPr>
              <w:t> </w:t>
            </w:r>
            <w:r w:rsidRPr="00485C92">
              <w:rPr>
                <w:rFonts w:ascii="Arial" w:hAnsi="Arial" w:cs="Arial"/>
                <w:color w:val="000000"/>
              </w:rPr>
              <w:fldChar w:fldCharType="end"/>
            </w:r>
            <w:bookmarkEnd w:id="2"/>
          </w:p>
        </w:tc>
      </w:tr>
      <w:tr w:rsidR="00120754" w14:paraId="3A576DEB" w14:textId="77777777" w:rsidTr="000A5510">
        <w:tc>
          <w:tcPr>
            <w:tcW w:w="3085" w:type="dxa"/>
            <w:vMerge/>
            <w:tcBorders>
              <w:left w:val="nil"/>
            </w:tcBorders>
          </w:tcPr>
          <w:p w14:paraId="560C5E2F" w14:textId="77777777" w:rsidR="00120754" w:rsidRDefault="00120754" w:rsidP="00167D22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954" w:type="dxa"/>
            <w:tcBorders>
              <w:right w:val="nil"/>
            </w:tcBorders>
          </w:tcPr>
          <w:p w14:paraId="3386181A" w14:textId="77777777" w:rsidR="00120754" w:rsidRDefault="00120754" w:rsidP="00167D22">
            <w:pPr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Name: </w:t>
            </w:r>
            <w:r w:rsidRPr="00485C92">
              <w:rPr>
                <w:rFonts w:ascii="Arial" w:hAnsi="Arial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85C92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85C92">
              <w:rPr>
                <w:rFonts w:ascii="Arial" w:hAnsi="Arial" w:cs="Arial"/>
                <w:color w:val="000000"/>
              </w:rPr>
            </w:r>
            <w:r w:rsidRPr="00485C92">
              <w:rPr>
                <w:rFonts w:ascii="Arial" w:hAnsi="Arial" w:cs="Arial"/>
                <w:color w:val="000000"/>
              </w:rPr>
              <w:fldChar w:fldCharType="separate"/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color w:val="000000"/>
              </w:rPr>
              <w:fldChar w:fldCharType="end"/>
            </w:r>
            <w:bookmarkEnd w:id="3"/>
          </w:p>
        </w:tc>
      </w:tr>
      <w:tr w:rsidR="00120754" w14:paraId="6FFB6EAD" w14:textId="77777777" w:rsidTr="000A5510">
        <w:tc>
          <w:tcPr>
            <w:tcW w:w="3085" w:type="dxa"/>
            <w:vMerge/>
            <w:tcBorders>
              <w:left w:val="nil"/>
            </w:tcBorders>
          </w:tcPr>
          <w:p w14:paraId="4720AD5B" w14:textId="77777777" w:rsidR="00120754" w:rsidRDefault="00120754" w:rsidP="00167D22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954" w:type="dxa"/>
            <w:tcBorders>
              <w:right w:val="nil"/>
            </w:tcBorders>
          </w:tcPr>
          <w:p w14:paraId="4BA765DB" w14:textId="77777777" w:rsidR="00120754" w:rsidRDefault="00120754" w:rsidP="00167D22">
            <w:pPr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Vorname: </w:t>
            </w:r>
            <w:r w:rsidRPr="00485C92">
              <w:rPr>
                <w:rFonts w:ascii="Arial" w:hAnsi="Arial" w:cs="Arial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85C92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85C92">
              <w:rPr>
                <w:rFonts w:ascii="Arial" w:hAnsi="Arial" w:cs="Arial"/>
                <w:color w:val="000000"/>
              </w:rPr>
            </w:r>
            <w:r w:rsidRPr="00485C92">
              <w:rPr>
                <w:rFonts w:ascii="Arial" w:hAnsi="Arial" w:cs="Arial"/>
                <w:color w:val="000000"/>
              </w:rPr>
              <w:fldChar w:fldCharType="separate"/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color w:val="000000"/>
              </w:rPr>
              <w:fldChar w:fldCharType="end"/>
            </w:r>
            <w:bookmarkEnd w:id="4"/>
          </w:p>
        </w:tc>
      </w:tr>
      <w:tr w:rsidR="00120754" w14:paraId="7B19EACE" w14:textId="77777777" w:rsidTr="000A5510">
        <w:tc>
          <w:tcPr>
            <w:tcW w:w="3085" w:type="dxa"/>
            <w:vMerge/>
            <w:tcBorders>
              <w:left w:val="nil"/>
            </w:tcBorders>
          </w:tcPr>
          <w:p w14:paraId="1BD1E72C" w14:textId="77777777" w:rsidR="00120754" w:rsidRDefault="00120754" w:rsidP="00167D22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954" w:type="dxa"/>
            <w:tcBorders>
              <w:right w:val="nil"/>
            </w:tcBorders>
          </w:tcPr>
          <w:p w14:paraId="5E9E546E" w14:textId="77777777" w:rsidR="00120754" w:rsidRDefault="00120754" w:rsidP="00167D22">
            <w:pPr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Geburtsdatum: </w:t>
            </w:r>
            <w:r w:rsidRPr="00485C92">
              <w:rPr>
                <w:rFonts w:ascii="Arial" w:hAnsi="Arial" w:cs="Arial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485C92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85C92">
              <w:rPr>
                <w:rFonts w:ascii="Arial" w:hAnsi="Arial" w:cs="Arial"/>
                <w:color w:val="000000"/>
              </w:rPr>
            </w:r>
            <w:r w:rsidRPr="00485C92">
              <w:rPr>
                <w:rFonts w:ascii="Arial" w:hAnsi="Arial" w:cs="Arial"/>
                <w:color w:val="000000"/>
              </w:rPr>
              <w:fldChar w:fldCharType="separate"/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color w:val="000000"/>
              </w:rPr>
              <w:fldChar w:fldCharType="end"/>
            </w:r>
            <w:bookmarkEnd w:id="5"/>
          </w:p>
        </w:tc>
      </w:tr>
      <w:tr w:rsidR="00E75C9F" w14:paraId="5F3C43AC" w14:textId="77777777" w:rsidTr="000A5510">
        <w:tc>
          <w:tcPr>
            <w:tcW w:w="3085" w:type="dxa"/>
            <w:vMerge/>
            <w:tcBorders>
              <w:left w:val="nil"/>
            </w:tcBorders>
          </w:tcPr>
          <w:p w14:paraId="31DC254E" w14:textId="77777777" w:rsidR="00E75C9F" w:rsidRDefault="00E75C9F" w:rsidP="00167D22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954" w:type="dxa"/>
            <w:tcBorders>
              <w:right w:val="nil"/>
            </w:tcBorders>
          </w:tcPr>
          <w:p w14:paraId="5FDD7F0F" w14:textId="77777777" w:rsidR="00E75C9F" w:rsidRDefault="00E75C9F" w:rsidP="00167D22">
            <w:pPr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Adresse: </w:t>
            </w:r>
            <w:r w:rsidRPr="00485C92">
              <w:rPr>
                <w:rFonts w:ascii="Arial" w:hAnsi="Arial" w:cs="Arial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485C92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85C92">
              <w:rPr>
                <w:rFonts w:ascii="Arial" w:hAnsi="Arial" w:cs="Arial"/>
                <w:color w:val="000000"/>
              </w:rPr>
            </w:r>
            <w:r w:rsidRPr="00485C92">
              <w:rPr>
                <w:rFonts w:ascii="Arial" w:hAnsi="Arial" w:cs="Arial"/>
                <w:color w:val="000000"/>
              </w:rPr>
              <w:fldChar w:fldCharType="separate"/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color w:val="000000"/>
              </w:rPr>
              <w:fldChar w:fldCharType="end"/>
            </w:r>
            <w:bookmarkEnd w:id="6"/>
          </w:p>
          <w:p w14:paraId="658FF87A" w14:textId="00251976" w:rsidR="00E75C9F" w:rsidRPr="00485C92" w:rsidRDefault="00E75C9F" w:rsidP="00167D22">
            <w:pPr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</w:t>
            </w:r>
            <w:r w:rsidRPr="00485C92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485C92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85C92">
              <w:rPr>
                <w:rFonts w:ascii="Arial" w:hAnsi="Arial" w:cs="Arial"/>
                <w:color w:val="000000"/>
              </w:rPr>
            </w:r>
            <w:r w:rsidRPr="00485C92">
              <w:rPr>
                <w:rFonts w:ascii="Arial" w:hAnsi="Arial" w:cs="Arial"/>
                <w:color w:val="000000"/>
              </w:rPr>
              <w:fldChar w:fldCharType="separate"/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noProof/>
                <w:color w:val="000000"/>
              </w:rPr>
              <w:t> </w:t>
            </w:r>
            <w:r w:rsidRPr="00485C92">
              <w:rPr>
                <w:rFonts w:ascii="Arial" w:hAnsi="Arial" w:cs="Arial"/>
                <w:color w:val="000000"/>
              </w:rPr>
              <w:fldChar w:fldCharType="end"/>
            </w:r>
            <w:bookmarkEnd w:id="7"/>
          </w:p>
        </w:tc>
      </w:tr>
      <w:tr w:rsidR="00120754" w14:paraId="6E585090" w14:textId="77777777" w:rsidTr="000A5510">
        <w:trPr>
          <w:trHeight w:val="2377"/>
        </w:trPr>
        <w:tc>
          <w:tcPr>
            <w:tcW w:w="3085" w:type="dxa"/>
            <w:vMerge/>
            <w:tcBorders>
              <w:left w:val="nil"/>
            </w:tcBorders>
          </w:tcPr>
          <w:p w14:paraId="2C51E1CA" w14:textId="77777777" w:rsidR="00120754" w:rsidRDefault="00120754" w:rsidP="00167D22">
            <w:pPr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954" w:type="dxa"/>
            <w:tcBorders>
              <w:right w:val="nil"/>
            </w:tcBorders>
          </w:tcPr>
          <w:p w14:paraId="5C4FCD16" w14:textId="66DF469C" w:rsidR="00120754" w:rsidRDefault="00120754" w:rsidP="00120754">
            <w:pPr>
              <w:tabs>
                <w:tab w:val="left" w:pos="783"/>
              </w:tabs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Status: </w:t>
            </w:r>
            <w:sdt>
              <w:sdtPr>
                <w:rPr>
                  <w:rFonts w:ascii="Arial" w:hAnsi="Arial" w:cs="Arial"/>
                  <w:color w:val="000000"/>
                </w:rPr>
                <w:id w:val="-202902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CCE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Ausweis N </w:t>
            </w:r>
          </w:p>
          <w:p w14:paraId="7C7BA280" w14:textId="77777777" w:rsidR="00120754" w:rsidRDefault="00120754" w:rsidP="00167D22">
            <w:pPr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</w:t>
            </w:r>
            <w:sdt>
              <w:sdtPr>
                <w:rPr>
                  <w:rFonts w:ascii="Arial" w:hAnsi="Arial" w:cs="Arial"/>
                  <w:color w:val="000000"/>
                </w:rPr>
                <w:id w:val="-48933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Ausweis F</w:t>
            </w:r>
          </w:p>
          <w:p w14:paraId="2E15FCB7" w14:textId="77777777" w:rsidR="00120754" w:rsidRDefault="00120754" w:rsidP="00167D22">
            <w:pPr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</w:t>
            </w:r>
            <w:sdt>
              <w:sdtPr>
                <w:rPr>
                  <w:rFonts w:ascii="Arial" w:hAnsi="Arial" w:cs="Arial"/>
                  <w:color w:val="000000"/>
                </w:rPr>
                <w:id w:val="-174247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Ausweis S</w:t>
            </w:r>
          </w:p>
          <w:p w14:paraId="1C8CC7D5" w14:textId="77777777" w:rsidR="00120754" w:rsidRDefault="00120754" w:rsidP="00167D22">
            <w:pPr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</w:t>
            </w:r>
            <w:sdt>
              <w:sdtPr>
                <w:rPr>
                  <w:rFonts w:ascii="Arial" w:hAnsi="Arial" w:cs="Arial"/>
                  <w:color w:val="000000"/>
                </w:rPr>
                <w:id w:val="69827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Sozialhilfestopp / NEE (Nothilfe)</w:t>
            </w:r>
          </w:p>
          <w:p w14:paraId="5FDAF791" w14:textId="77777777" w:rsidR="00120754" w:rsidRDefault="00120754" w:rsidP="00167D22">
            <w:pPr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</w:t>
            </w:r>
          </w:p>
        </w:tc>
      </w:tr>
    </w:tbl>
    <w:p w14:paraId="4D178AD0" w14:textId="77777777" w:rsidR="00B90DC3" w:rsidRDefault="00B90DC3" w:rsidP="00167D22">
      <w:pPr>
        <w:spacing w:after="120" w:line="240" w:lineRule="auto"/>
        <w:rPr>
          <w:rFonts w:ascii="Arial" w:hAnsi="Arial" w:cs="Arial"/>
          <w:color w:val="000000"/>
        </w:rPr>
      </w:pPr>
    </w:p>
    <w:p w14:paraId="1B3539FC" w14:textId="77777777" w:rsidR="00120754" w:rsidRPr="00A63287" w:rsidRDefault="00120754" w:rsidP="00167D22">
      <w:pPr>
        <w:spacing w:after="120" w:line="240" w:lineRule="auto"/>
        <w:rPr>
          <w:rFonts w:ascii="Arial" w:hAnsi="Arial" w:cs="Arial"/>
          <w:b/>
          <w:i/>
          <w:color w:val="000000"/>
        </w:rPr>
      </w:pPr>
      <w:r w:rsidRPr="00A63287">
        <w:rPr>
          <w:rFonts w:ascii="Arial" w:hAnsi="Arial" w:cs="Arial"/>
          <w:b/>
          <w:i/>
          <w:color w:val="000000"/>
        </w:rPr>
        <w:t>Hinweise:</w:t>
      </w:r>
    </w:p>
    <w:p w14:paraId="63FE4C04" w14:textId="5DFFF507" w:rsidR="00676ACC" w:rsidRDefault="00120754" w:rsidP="00676ACC">
      <w:pPr>
        <w:pStyle w:val="Listenabsatz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color w:val="000000"/>
        </w:rPr>
      </w:pPr>
      <w:r w:rsidRPr="00A63287">
        <w:rPr>
          <w:rFonts w:ascii="Arial" w:hAnsi="Arial" w:cs="Arial"/>
          <w:color w:val="000000"/>
        </w:rPr>
        <w:t xml:space="preserve">Die </w:t>
      </w:r>
      <w:r w:rsidR="00E75C9F">
        <w:rPr>
          <w:rFonts w:ascii="Arial" w:hAnsi="Arial" w:cs="Arial"/>
          <w:color w:val="000000"/>
        </w:rPr>
        <w:t>zugewiesene</w:t>
      </w:r>
      <w:r w:rsidR="00E75C9F" w:rsidRPr="00A63287">
        <w:rPr>
          <w:rFonts w:ascii="Arial" w:hAnsi="Arial" w:cs="Arial"/>
          <w:color w:val="000000"/>
        </w:rPr>
        <w:t xml:space="preserve"> </w:t>
      </w:r>
      <w:r w:rsidRPr="00A63287">
        <w:rPr>
          <w:rFonts w:ascii="Arial" w:hAnsi="Arial" w:cs="Arial"/>
          <w:color w:val="000000"/>
        </w:rPr>
        <w:t xml:space="preserve">Person hat vor Durchführung einer Zahnbehandlung </w:t>
      </w:r>
      <w:r w:rsidR="000A5A62">
        <w:rPr>
          <w:rFonts w:ascii="Arial" w:hAnsi="Arial" w:cs="Arial"/>
          <w:color w:val="000000"/>
        </w:rPr>
        <w:t xml:space="preserve">der Sozialhilfebehörde </w:t>
      </w:r>
      <w:r w:rsidRPr="00A63287">
        <w:rPr>
          <w:rFonts w:ascii="Arial" w:hAnsi="Arial" w:cs="Arial"/>
          <w:color w:val="000000"/>
        </w:rPr>
        <w:t xml:space="preserve">einen Kostenvoranschlag einzureichen. Die Sozialhilfebehörden können die Übernahme der Kosten verweigern, wenn der Kostenvoranschlag nicht vorzeitig eingereicht wird. </w:t>
      </w:r>
      <w:r w:rsidR="002F1F31">
        <w:rPr>
          <w:rFonts w:ascii="Arial" w:hAnsi="Arial" w:cs="Arial"/>
          <w:color w:val="000000"/>
        </w:rPr>
        <w:t xml:space="preserve">In </w:t>
      </w:r>
      <w:r w:rsidRPr="00A63287">
        <w:rPr>
          <w:rFonts w:ascii="Arial" w:hAnsi="Arial" w:cs="Arial"/>
          <w:color w:val="000000"/>
        </w:rPr>
        <w:t>Fälle</w:t>
      </w:r>
      <w:r w:rsidR="002F1F31">
        <w:rPr>
          <w:rFonts w:ascii="Arial" w:hAnsi="Arial" w:cs="Arial"/>
          <w:color w:val="000000"/>
        </w:rPr>
        <w:t>n von</w:t>
      </w:r>
      <w:r w:rsidRPr="00A63287">
        <w:rPr>
          <w:rFonts w:ascii="Arial" w:hAnsi="Arial" w:cs="Arial"/>
          <w:color w:val="000000"/>
        </w:rPr>
        <w:t xml:space="preserve"> notfallmässig vorzunehmender, schm</w:t>
      </w:r>
      <w:r w:rsidR="00A63287">
        <w:rPr>
          <w:rFonts w:ascii="Arial" w:hAnsi="Arial" w:cs="Arial"/>
          <w:color w:val="000000"/>
        </w:rPr>
        <w:t>erzstillender Zahnbehandlungen, sowie jährliche Zahnkontrollen und Dentalhygienebehandlungen</w:t>
      </w:r>
      <w:r w:rsidR="002F1F31">
        <w:rPr>
          <w:rFonts w:ascii="Arial" w:hAnsi="Arial" w:cs="Arial"/>
          <w:color w:val="000000"/>
        </w:rPr>
        <w:t xml:space="preserve"> ist vorgängig kein Kostenvoranschlag bei der Sozialhilfebehörde einzureichen</w:t>
      </w:r>
      <w:r w:rsidR="00676ACC">
        <w:rPr>
          <w:rFonts w:ascii="Arial" w:hAnsi="Arial" w:cs="Arial"/>
          <w:color w:val="000000"/>
        </w:rPr>
        <w:t>.</w:t>
      </w:r>
    </w:p>
    <w:p w14:paraId="2DB71CA1" w14:textId="77777777" w:rsidR="00120754" w:rsidRDefault="00A63287" w:rsidP="00676ACC">
      <w:pPr>
        <w:pStyle w:val="Listenabsatz"/>
        <w:spacing w:after="12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64D22AE5" w14:textId="77777777" w:rsidR="00A63287" w:rsidRDefault="007E0459" w:rsidP="00676ACC">
      <w:pPr>
        <w:pStyle w:val="Listenabsatz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Über </w:t>
      </w:r>
      <w:r w:rsidR="00A63287">
        <w:rPr>
          <w:rFonts w:ascii="Arial" w:hAnsi="Arial" w:cs="Arial"/>
          <w:color w:val="000000"/>
        </w:rPr>
        <w:t xml:space="preserve">Kostenvoranschläge, bzw. Rechnungen von </w:t>
      </w:r>
      <w:r w:rsidR="00A63287" w:rsidRPr="00A63287">
        <w:rPr>
          <w:rFonts w:ascii="Arial" w:hAnsi="Arial" w:cs="Arial"/>
          <w:color w:val="000000"/>
        </w:rPr>
        <w:t>notfallmässig vorgenommenen schmerzstillenden Zahnbehandlungen bis 500 Franken</w:t>
      </w:r>
      <w:r w:rsidR="00A63287">
        <w:rPr>
          <w:rFonts w:ascii="Arial" w:hAnsi="Arial" w:cs="Arial"/>
          <w:color w:val="000000"/>
        </w:rPr>
        <w:t xml:space="preserve"> können die Sozialhilfebehörden ohne Plausibilitätsprüfungen </w:t>
      </w:r>
      <w:r w:rsidR="00A63287" w:rsidRPr="00676ACC">
        <w:rPr>
          <w:rFonts w:ascii="Arial" w:hAnsi="Arial" w:cs="Arial"/>
          <w:color w:val="000000"/>
          <w:u w:val="single"/>
        </w:rPr>
        <w:t xml:space="preserve">direkt </w:t>
      </w:r>
      <w:r w:rsidR="00A63287">
        <w:rPr>
          <w:rFonts w:ascii="Arial" w:hAnsi="Arial" w:cs="Arial"/>
          <w:color w:val="000000"/>
        </w:rPr>
        <w:t>entscheiden.</w:t>
      </w:r>
    </w:p>
    <w:p w14:paraId="6DC48E4C" w14:textId="77777777" w:rsidR="00676ACC" w:rsidRPr="00676ACC" w:rsidRDefault="00676ACC" w:rsidP="00676ACC">
      <w:pPr>
        <w:spacing w:after="120" w:line="240" w:lineRule="auto"/>
        <w:rPr>
          <w:rFonts w:ascii="Arial" w:hAnsi="Arial" w:cs="Arial"/>
          <w:color w:val="000000"/>
        </w:rPr>
      </w:pPr>
    </w:p>
    <w:p w14:paraId="2893E429" w14:textId="21BC4FD7" w:rsidR="00A63287" w:rsidRDefault="00A63287" w:rsidP="00676ACC">
      <w:pPr>
        <w:pStyle w:val="Listenabsatz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color w:val="000000"/>
        </w:rPr>
      </w:pPr>
      <w:r w:rsidRPr="00A63287">
        <w:rPr>
          <w:rFonts w:ascii="Arial" w:hAnsi="Arial" w:cs="Arial"/>
          <w:color w:val="000000"/>
        </w:rPr>
        <w:t>Kostenvoranschläge, bzw. Rechnungen von notfallmässig vorgenommenen schmer</w:t>
      </w:r>
      <w:r>
        <w:rPr>
          <w:rFonts w:ascii="Arial" w:hAnsi="Arial" w:cs="Arial"/>
          <w:color w:val="000000"/>
        </w:rPr>
        <w:t>zstillenden Zahnbehandlungen zwischen</w:t>
      </w:r>
      <w:r w:rsidRPr="00A6328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500 und 1'000 Franken </w:t>
      </w:r>
      <w:r w:rsidRPr="00676ACC">
        <w:rPr>
          <w:rFonts w:ascii="Arial" w:hAnsi="Arial" w:cs="Arial"/>
          <w:color w:val="000000"/>
          <w:u w:val="single"/>
        </w:rPr>
        <w:t>können</w:t>
      </w:r>
      <w:r>
        <w:rPr>
          <w:rFonts w:ascii="Arial" w:hAnsi="Arial" w:cs="Arial"/>
          <w:color w:val="000000"/>
        </w:rPr>
        <w:t xml:space="preserve"> die Sozialhilfebehörden </w:t>
      </w:r>
      <w:r w:rsidRPr="00A63287">
        <w:rPr>
          <w:rFonts w:ascii="Arial" w:hAnsi="Arial" w:cs="Arial"/>
          <w:color w:val="000000"/>
        </w:rPr>
        <w:t xml:space="preserve">zur Überprüfung an die vertrauenszahnärztliche </w:t>
      </w:r>
      <w:r>
        <w:rPr>
          <w:rFonts w:ascii="Arial" w:hAnsi="Arial" w:cs="Arial"/>
          <w:color w:val="000000"/>
        </w:rPr>
        <w:t xml:space="preserve">Person </w:t>
      </w:r>
      <w:r w:rsidR="007E0459">
        <w:rPr>
          <w:rFonts w:ascii="Arial" w:hAnsi="Arial" w:cs="Arial"/>
          <w:color w:val="000000"/>
        </w:rPr>
        <w:t>einreichen</w:t>
      </w:r>
      <w:r>
        <w:rPr>
          <w:rFonts w:ascii="Arial" w:hAnsi="Arial" w:cs="Arial"/>
          <w:color w:val="000000"/>
        </w:rPr>
        <w:t>.</w:t>
      </w:r>
    </w:p>
    <w:p w14:paraId="4CA4B7C2" w14:textId="77777777" w:rsidR="00676ACC" w:rsidRPr="00676ACC" w:rsidRDefault="00676ACC" w:rsidP="00676ACC">
      <w:pPr>
        <w:spacing w:after="120" w:line="240" w:lineRule="auto"/>
        <w:rPr>
          <w:rFonts w:ascii="Arial" w:hAnsi="Arial" w:cs="Arial"/>
          <w:color w:val="000000"/>
        </w:rPr>
      </w:pPr>
    </w:p>
    <w:p w14:paraId="662A7686" w14:textId="31604AC7" w:rsidR="00A63287" w:rsidRDefault="00A63287" w:rsidP="00676AC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</w:rPr>
      </w:pPr>
      <w:r w:rsidRPr="00A63287">
        <w:rPr>
          <w:rFonts w:ascii="Arial" w:hAnsi="Arial" w:cs="Arial"/>
          <w:color w:val="000000"/>
        </w:rPr>
        <w:t>Kostenvoranschläge, bzw. Rechnungen von notfallmässig vorgenommenen schmer</w:t>
      </w:r>
      <w:r>
        <w:rPr>
          <w:rFonts w:ascii="Arial" w:hAnsi="Arial" w:cs="Arial"/>
          <w:color w:val="000000"/>
        </w:rPr>
        <w:t xml:space="preserve">zstillenden Zahnbehandlungen über 1'000 Franken </w:t>
      </w:r>
      <w:r w:rsidRPr="00676ACC">
        <w:rPr>
          <w:rFonts w:ascii="Arial" w:hAnsi="Arial" w:cs="Arial"/>
          <w:color w:val="000000"/>
          <w:u w:val="single"/>
        </w:rPr>
        <w:t>müssen</w:t>
      </w:r>
      <w:r>
        <w:rPr>
          <w:rFonts w:ascii="Arial" w:hAnsi="Arial" w:cs="Arial"/>
          <w:color w:val="000000"/>
        </w:rPr>
        <w:t xml:space="preserve"> die Sozialhilfebehörden </w:t>
      </w:r>
      <w:r w:rsidRPr="00A63287">
        <w:rPr>
          <w:rFonts w:ascii="Arial" w:hAnsi="Arial" w:cs="Arial"/>
          <w:color w:val="000000"/>
        </w:rPr>
        <w:t xml:space="preserve">zur Überprüfung an die vertrauenszahnärztliche </w:t>
      </w:r>
      <w:r>
        <w:rPr>
          <w:rFonts w:ascii="Arial" w:hAnsi="Arial" w:cs="Arial"/>
          <w:color w:val="000000"/>
        </w:rPr>
        <w:t xml:space="preserve">Person </w:t>
      </w:r>
      <w:r w:rsidR="007E0459">
        <w:rPr>
          <w:rFonts w:ascii="Arial" w:hAnsi="Arial" w:cs="Arial"/>
          <w:color w:val="000000"/>
        </w:rPr>
        <w:t>einreichen</w:t>
      </w:r>
      <w:r>
        <w:rPr>
          <w:rFonts w:ascii="Arial" w:hAnsi="Arial" w:cs="Arial"/>
          <w:color w:val="000000"/>
        </w:rPr>
        <w:t>.</w:t>
      </w:r>
      <w:r w:rsidR="00676ACC">
        <w:rPr>
          <w:rFonts w:ascii="Arial" w:hAnsi="Arial" w:cs="Arial"/>
          <w:color w:val="000000"/>
        </w:rPr>
        <w:t xml:space="preserve"> </w:t>
      </w:r>
      <w:r w:rsidR="0009728A">
        <w:rPr>
          <w:rFonts w:ascii="Arial" w:hAnsi="Arial" w:cs="Arial"/>
          <w:color w:val="000000"/>
        </w:rPr>
        <w:t xml:space="preserve">Bei Zahnbehandlungen über 1'000 Franken ist </w:t>
      </w:r>
      <w:r w:rsidR="00676ACC">
        <w:rPr>
          <w:rFonts w:ascii="Arial" w:hAnsi="Arial" w:cs="Arial"/>
          <w:color w:val="000000"/>
        </w:rPr>
        <w:t xml:space="preserve">von der behandelnden Zahnärztin / dem behandelnden Zahnarzt </w:t>
      </w:r>
      <w:r w:rsidR="0009728A">
        <w:rPr>
          <w:rFonts w:ascii="Arial" w:hAnsi="Arial" w:cs="Arial"/>
          <w:color w:val="000000"/>
        </w:rPr>
        <w:t xml:space="preserve">das </w:t>
      </w:r>
      <w:r w:rsidR="00676ACC">
        <w:rPr>
          <w:rFonts w:ascii="Arial" w:hAnsi="Arial" w:cs="Arial"/>
          <w:color w:val="000000"/>
        </w:rPr>
        <w:t>«</w:t>
      </w:r>
      <w:hyperlink r:id="rId8" w:history="1">
        <w:r w:rsidR="00676ACC" w:rsidRPr="00676ACC">
          <w:rPr>
            <w:rStyle w:val="Hyperlink"/>
            <w:rFonts w:ascii="Arial" w:hAnsi="Arial" w:cs="Arial"/>
          </w:rPr>
          <w:t>Formular Sozia</w:t>
        </w:r>
        <w:r w:rsidR="00676ACC" w:rsidRPr="00676ACC">
          <w:rPr>
            <w:rStyle w:val="Hyperlink"/>
            <w:rFonts w:ascii="Arial" w:hAnsi="Arial" w:cs="Arial"/>
          </w:rPr>
          <w:t>l</w:t>
        </w:r>
        <w:r w:rsidR="00676ACC" w:rsidRPr="00676ACC">
          <w:rPr>
            <w:rStyle w:val="Hyperlink"/>
            <w:rFonts w:ascii="Arial" w:hAnsi="Arial" w:cs="Arial"/>
          </w:rPr>
          <w:t>medizin</w:t>
        </w:r>
      </w:hyperlink>
      <w:r w:rsidR="00676ACC">
        <w:rPr>
          <w:rFonts w:ascii="Arial" w:hAnsi="Arial" w:cs="Arial"/>
          <w:color w:val="000000"/>
        </w:rPr>
        <w:t xml:space="preserve">» </w:t>
      </w:r>
      <w:r w:rsidR="0009728A">
        <w:rPr>
          <w:rFonts w:ascii="Arial" w:hAnsi="Arial" w:cs="Arial"/>
          <w:color w:val="000000"/>
        </w:rPr>
        <w:t xml:space="preserve">auszufüllen, </w:t>
      </w:r>
      <w:r w:rsidR="0009728A">
        <w:rPr>
          <w:rFonts w:ascii="Arial" w:hAnsi="Arial" w:cs="Arial"/>
          <w:color w:val="000000"/>
        </w:rPr>
        <w:lastRenderedPageBreak/>
        <w:t xml:space="preserve">das zusätzlich zum Kostenvoranschlag </w:t>
      </w:r>
      <w:r w:rsidR="00676ACC">
        <w:rPr>
          <w:rFonts w:ascii="Arial" w:hAnsi="Arial" w:cs="Arial"/>
          <w:color w:val="000000"/>
        </w:rPr>
        <w:t xml:space="preserve">an die </w:t>
      </w:r>
      <w:r w:rsidR="00676ACC" w:rsidRPr="00676ACC">
        <w:rPr>
          <w:rFonts w:ascii="Arial" w:hAnsi="Arial" w:cs="Arial"/>
          <w:color w:val="000000"/>
        </w:rPr>
        <w:t>vertrauenszahnärztliche Person</w:t>
      </w:r>
      <w:r w:rsidR="00676ACC">
        <w:rPr>
          <w:rFonts w:ascii="Arial" w:hAnsi="Arial" w:cs="Arial"/>
          <w:color w:val="000000"/>
        </w:rPr>
        <w:t xml:space="preserve"> </w:t>
      </w:r>
      <w:r w:rsidR="0009728A">
        <w:rPr>
          <w:rFonts w:ascii="Arial" w:hAnsi="Arial" w:cs="Arial"/>
          <w:color w:val="000000"/>
        </w:rPr>
        <w:t>weitergeleitet wird</w:t>
      </w:r>
      <w:r w:rsidR="00676ACC">
        <w:rPr>
          <w:rFonts w:ascii="Arial" w:hAnsi="Arial" w:cs="Arial"/>
          <w:color w:val="000000"/>
        </w:rPr>
        <w:t>.</w:t>
      </w:r>
    </w:p>
    <w:p w14:paraId="0611E5D9" w14:textId="77777777" w:rsidR="00676ACC" w:rsidRPr="00676ACC" w:rsidRDefault="00676ACC" w:rsidP="00676ACC">
      <w:pPr>
        <w:spacing w:after="120" w:line="240" w:lineRule="auto"/>
        <w:rPr>
          <w:rFonts w:ascii="Arial" w:hAnsi="Arial" w:cs="Arial"/>
          <w:color w:val="000000"/>
        </w:rPr>
      </w:pPr>
    </w:p>
    <w:p w14:paraId="77AB7046" w14:textId="355DD1FD" w:rsidR="00A63287" w:rsidRDefault="00676ACC" w:rsidP="00A63287">
      <w:pPr>
        <w:pStyle w:val="Listenabsatz"/>
        <w:numPr>
          <w:ilvl w:val="0"/>
          <w:numId w:val="2"/>
        </w:numPr>
        <w:spacing w:after="12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Der Leistungsstandart richtet sich nach § 13 Abs. 1 Bst. c und d SHV, bzw. nach § 14 kAV.</w:t>
      </w:r>
      <w:r w:rsidR="00E75C9F">
        <w:rPr>
          <w:rFonts w:ascii="Arial" w:hAnsi="Arial" w:cs="Arial"/>
          <w:color w:val="000000"/>
        </w:rPr>
        <w:t xml:space="preserve"> Personen mit Ausweis N, S und Personen mit Status Sozialhilfestopp / NEE haben Anspruch auf schmerzstillende Zahnbehandlungen. </w:t>
      </w:r>
      <w:r w:rsidR="00BC1DA2">
        <w:rPr>
          <w:rFonts w:ascii="Arial" w:hAnsi="Arial" w:cs="Arial"/>
          <w:color w:val="000000"/>
        </w:rPr>
        <w:t>Personen mit Ausweis F haben zudem Anspruch auf einfache, wirtschaftliche und zweckmässige Zahnsanierungen im Rahmen des Sozialversiche</w:t>
      </w:r>
      <w:r w:rsidR="008266E8">
        <w:rPr>
          <w:rFonts w:ascii="Arial" w:hAnsi="Arial" w:cs="Arial"/>
          <w:color w:val="000000"/>
        </w:rPr>
        <w:t xml:space="preserve">rungstarifs. Details können dem Dokument </w:t>
      </w:r>
      <w:hyperlink r:id="rId9" w:history="1">
        <w:r w:rsidR="008266E8" w:rsidRPr="008266E8">
          <w:rPr>
            <w:rStyle w:val="Hyperlink"/>
            <w:rFonts w:ascii="Arial" w:hAnsi="Arial" w:cs="Arial"/>
            <w:i/>
          </w:rPr>
          <w:t>Asylhilfe – Richtlinien Zahnbe</w:t>
        </w:r>
        <w:r w:rsidR="008266E8" w:rsidRPr="008266E8">
          <w:rPr>
            <w:rStyle w:val="Hyperlink"/>
            <w:rFonts w:ascii="Arial" w:hAnsi="Arial" w:cs="Arial"/>
            <w:i/>
          </w:rPr>
          <w:t>h</w:t>
        </w:r>
        <w:r w:rsidR="008266E8" w:rsidRPr="008266E8">
          <w:rPr>
            <w:rStyle w:val="Hyperlink"/>
            <w:rFonts w:ascii="Arial" w:hAnsi="Arial" w:cs="Arial"/>
            <w:i/>
          </w:rPr>
          <w:t>andlungen Basel-Landschaft</w:t>
        </w:r>
      </w:hyperlink>
      <w:r w:rsidR="00BC1DA2">
        <w:rPr>
          <w:rFonts w:ascii="Arial" w:hAnsi="Arial" w:cs="Arial"/>
          <w:color w:val="000000"/>
        </w:rPr>
        <w:t xml:space="preserve"> entnommen werden. </w:t>
      </w:r>
    </w:p>
    <w:p w14:paraId="570E6E77" w14:textId="77777777" w:rsidR="00E90AD7" w:rsidRPr="00E90AD7" w:rsidRDefault="00E90AD7" w:rsidP="00E90AD7">
      <w:pPr>
        <w:pStyle w:val="Listenabsatz"/>
        <w:rPr>
          <w:rFonts w:ascii="Arial" w:hAnsi="Arial" w:cs="Arial"/>
          <w:color w:val="000000"/>
        </w:rPr>
      </w:pPr>
    </w:p>
    <w:p w14:paraId="0E527E45" w14:textId="468DB592" w:rsidR="00E90AD7" w:rsidRDefault="00E90AD7" w:rsidP="00A63287">
      <w:pPr>
        <w:pStyle w:val="Listenabsatz"/>
        <w:numPr>
          <w:ilvl w:val="0"/>
          <w:numId w:val="2"/>
        </w:numPr>
        <w:spacing w:after="12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Rechnungsadressat </w:t>
      </w:r>
      <w:r w:rsidR="00E75C9F">
        <w:rPr>
          <w:rFonts w:ascii="Arial" w:hAnsi="Arial" w:cs="Arial"/>
          <w:color w:val="000000"/>
        </w:rPr>
        <w:t xml:space="preserve">ist grundsätzlich der Patient / die Patientin. Der Kostenvoranschlag, bzw. die Rechnung von notfallmässig vorgenommenen schmerzstillenden Zahnbehandlungen, kann jedoch </w:t>
      </w:r>
      <w:r w:rsidR="00194D8C">
        <w:rPr>
          <w:rFonts w:ascii="Arial" w:hAnsi="Arial" w:cs="Arial"/>
          <w:color w:val="000000"/>
        </w:rPr>
        <w:t xml:space="preserve">mit dem Einverständnis des Patienten / der Patientin </w:t>
      </w:r>
      <w:r w:rsidR="00E75C9F">
        <w:rPr>
          <w:rFonts w:ascii="Arial" w:hAnsi="Arial" w:cs="Arial"/>
          <w:color w:val="000000"/>
        </w:rPr>
        <w:t xml:space="preserve">auch </w:t>
      </w:r>
      <w:r w:rsidR="00493CE8">
        <w:rPr>
          <w:rFonts w:ascii="Arial" w:hAnsi="Arial" w:cs="Arial"/>
          <w:color w:val="000000"/>
        </w:rPr>
        <w:t xml:space="preserve">direkt </w:t>
      </w:r>
      <w:r w:rsidR="00E75C9F">
        <w:rPr>
          <w:rFonts w:ascii="Arial" w:hAnsi="Arial" w:cs="Arial"/>
          <w:color w:val="000000"/>
        </w:rPr>
        <w:t xml:space="preserve">der Sozialhilfebehörde weitergeleitet werden. </w:t>
      </w:r>
    </w:p>
    <w:p w14:paraId="06FF2159" w14:textId="77777777" w:rsidR="00676ACC" w:rsidRPr="00676ACC" w:rsidRDefault="00676ACC" w:rsidP="00676ACC">
      <w:pPr>
        <w:pStyle w:val="Listenabsatz"/>
        <w:rPr>
          <w:rFonts w:ascii="Arial" w:hAnsi="Arial" w:cs="Arial"/>
          <w:color w:val="000000"/>
        </w:rPr>
      </w:pPr>
    </w:p>
    <w:p w14:paraId="04AF06D0" w14:textId="77777777" w:rsidR="00676ACC" w:rsidRDefault="00676ACC" w:rsidP="00676ACC">
      <w:pPr>
        <w:spacing w:after="120" w:line="240" w:lineRule="auto"/>
        <w:rPr>
          <w:rFonts w:ascii="Arial" w:hAnsi="Arial" w:cs="Arial"/>
          <w:color w:val="000000"/>
        </w:rPr>
      </w:pPr>
    </w:p>
    <w:p w14:paraId="49A504DF" w14:textId="77777777" w:rsidR="00676ACC" w:rsidRDefault="00676ACC" w:rsidP="00676ACC">
      <w:pPr>
        <w:spacing w:after="120" w:line="240" w:lineRule="auto"/>
        <w:rPr>
          <w:rFonts w:ascii="Arial" w:hAnsi="Arial" w:cs="Arial"/>
          <w:color w:val="000000"/>
        </w:rPr>
      </w:pPr>
    </w:p>
    <w:p w14:paraId="5AB8B866" w14:textId="77777777" w:rsidR="00676ACC" w:rsidRDefault="00676ACC" w:rsidP="00676ACC">
      <w:pPr>
        <w:spacing w:after="120" w:line="240" w:lineRule="auto"/>
        <w:rPr>
          <w:rFonts w:ascii="Arial" w:hAnsi="Arial" w:cs="Arial"/>
          <w:color w:val="000000"/>
        </w:rPr>
      </w:pPr>
    </w:p>
    <w:p w14:paraId="7B8715A4" w14:textId="77777777" w:rsidR="00676ACC" w:rsidRDefault="00676ACC" w:rsidP="00676ACC">
      <w:pPr>
        <w:pBdr>
          <w:bottom w:val="single" w:sz="6" w:space="1" w:color="auto"/>
        </w:pBdr>
        <w:spacing w:after="120" w:line="240" w:lineRule="auto"/>
        <w:rPr>
          <w:rFonts w:ascii="Arial" w:hAnsi="Arial" w:cs="Arial"/>
          <w:color w:val="000000"/>
        </w:rPr>
      </w:pPr>
    </w:p>
    <w:p w14:paraId="085626B3" w14:textId="77777777" w:rsidR="00043B73" w:rsidRDefault="00043B73" w:rsidP="00043B73">
      <w:pPr>
        <w:tabs>
          <w:tab w:val="left" w:pos="5670"/>
        </w:tabs>
        <w:spacing w:after="12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Stempel und Unterschrift Behörde:</w:t>
      </w:r>
      <w:r>
        <w:rPr>
          <w:rFonts w:ascii="Arial" w:hAnsi="Arial" w:cs="Arial"/>
          <w:color w:val="000000"/>
        </w:rPr>
        <w:tab/>
        <w:t xml:space="preserve">Datum: </w:t>
      </w:r>
      <w:sdt>
        <w:sdtPr>
          <w:rPr>
            <w:rFonts w:ascii="Arial" w:hAnsi="Arial" w:cs="Arial"/>
            <w:color w:val="000000"/>
          </w:rPr>
          <w:id w:val="1309829401"/>
          <w:placeholder>
            <w:docPart w:val="DefaultPlaceholder_-185401343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D27015">
            <w:rPr>
              <w:rStyle w:val="Platzhaltertext"/>
            </w:rPr>
            <w:t>Klicken oder tippen Sie, um ein Datum einzugeben.</w:t>
          </w:r>
        </w:sdtContent>
      </w:sdt>
    </w:p>
    <w:p w14:paraId="6C1746B7" w14:textId="77777777" w:rsidR="00043B73" w:rsidRDefault="00043B73" w:rsidP="00676ACC">
      <w:pPr>
        <w:spacing w:after="120" w:line="240" w:lineRule="auto"/>
        <w:rPr>
          <w:rFonts w:ascii="Arial" w:hAnsi="Arial" w:cs="Arial"/>
          <w:color w:val="000000"/>
        </w:rPr>
      </w:pPr>
    </w:p>
    <w:p w14:paraId="5400C255" w14:textId="77777777" w:rsidR="00043B73" w:rsidRDefault="00043B73" w:rsidP="00676ACC">
      <w:pPr>
        <w:spacing w:after="120" w:line="240" w:lineRule="auto"/>
        <w:rPr>
          <w:rFonts w:ascii="Arial" w:hAnsi="Arial" w:cs="Arial"/>
          <w:color w:val="000000"/>
        </w:rPr>
      </w:pPr>
    </w:p>
    <w:p w14:paraId="3C2C076D" w14:textId="77777777" w:rsidR="00043B73" w:rsidRDefault="00043B73" w:rsidP="00676ACC">
      <w:pPr>
        <w:spacing w:after="120" w:line="240" w:lineRule="auto"/>
        <w:rPr>
          <w:rFonts w:ascii="Arial" w:hAnsi="Arial" w:cs="Arial"/>
          <w:color w:val="000000"/>
        </w:rPr>
      </w:pPr>
    </w:p>
    <w:p w14:paraId="0025C48E" w14:textId="77777777" w:rsidR="00043B73" w:rsidRDefault="00043B73" w:rsidP="00676ACC">
      <w:pPr>
        <w:spacing w:after="120" w:line="240" w:lineRule="auto"/>
        <w:rPr>
          <w:rFonts w:ascii="Arial" w:hAnsi="Arial" w:cs="Arial"/>
          <w:color w:val="000000"/>
        </w:rPr>
      </w:pPr>
    </w:p>
    <w:p w14:paraId="43F23AE7" w14:textId="77777777" w:rsidR="00043B73" w:rsidRPr="00676ACC" w:rsidRDefault="00043B73" w:rsidP="00676ACC">
      <w:pPr>
        <w:spacing w:after="12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</w:t>
      </w:r>
    </w:p>
    <w:p w14:paraId="0B1B2244" w14:textId="5EB9F932" w:rsidR="00A63287" w:rsidRPr="005041B6" w:rsidRDefault="00A63287" w:rsidP="00E54731">
      <w:pPr>
        <w:rPr>
          <w:rFonts w:ascii="Arial" w:hAnsi="Arial" w:cs="Arial"/>
        </w:rPr>
      </w:pPr>
    </w:p>
    <w:sectPr w:rsidR="00A63287" w:rsidRPr="005041B6" w:rsidSect="000A5510">
      <w:footerReference w:type="defaul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EFAEB" w14:textId="77777777" w:rsidR="000A5510" w:rsidRDefault="000A5510" w:rsidP="000A5510">
      <w:pPr>
        <w:spacing w:after="0" w:line="240" w:lineRule="auto"/>
      </w:pPr>
      <w:r>
        <w:separator/>
      </w:r>
    </w:p>
  </w:endnote>
  <w:endnote w:type="continuationSeparator" w:id="0">
    <w:p w14:paraId="386EC2BF" w14:textId="77777777" w:rsidR="000A5510" w:rsidRDefault="000A5510" w:rsidP="000A5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4405229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77E7CD" w14:textId="51EA885A" w:rsidR="00E54731" w:rsidRPr="00E54731" w:rsidRDefault="00E54731">
            <w:pPr>
              <w:pStyle w:val="Fuzei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731">
              <w:rPr>
                <w:rFonts w:ascii="Arial" w:hAnsi="Arial" w:cs="Arial"/>
                <w:sz w:val="16"/>
                <w:szCs w:val="16"/>
                <w:lang w:val="de-DE"/>
              </w:rPr>
              <w:t xml:space="preserve">Seite </w:t>
            </w:r>
            <w:r w:rsidRPr="00E547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54731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E547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85C9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E547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54731">
              <w:rPr>
                <w:rFonts w:ascii="Arial" w:hAnsi="Arial" w:cs="Arial"/>
                <w:sz w:val="16"/>
                <w:szCs w:val="16"/>
                <w:lang w:val="de-DE"/>
              </w:rPr>
              <w:t xml:space="preserve"> von </w:t>
            </w:r>
            <w:r w:rsidRPr="00E547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54731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E547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85C9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E547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A048BC6" w14:textId="77777777" w:rsidR="000A5510" w:rsidRDefault="000A5510" w:rsidP="000A55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4C20C" w14:textId="77777777" w:rsidR="000A5510" w:rsidRDefault="000A5510" w:rsidP="000A5510">
      <w:pPr>
        <w:spacing w:after="0" w:line="240" w:lineRule="auto"/>
      </w:pPr>
      <w:r>
        <w:separator/>
      </w:r>
    </w:p>
  </w:footnote>
  <w:footnote w:type="continuationSeparator" w:id="0">
    <w:p w14:paraId="28514E03" w14:textId="77777777" w:rsidR="000A5510" w:rsidRDefault="000A5510" w:rsidP="000A5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49D0"/>
    <w:multiLevelType w:val="hybridMultilevel"/>
    <w:tmpl w:val="FAF8C78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B61D0"/>
    <w:multiLevelType w:val="hybridMultilevel"/>
    <w:tmpl w:val="6E58A7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/1Q2wf5zhUxpG4p6HsssFFQlZMS5csnNVDr0d8sVYnd2lAs+Scm0JGVXR2r+DgkA42EZ8mJVUmfG5JavJWciw==" w:salt="WoNFdBq/hdjBdJjrG77r4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E3"/>
    <w:rsid w:val="00043B73"/>
    <w:rsid w:val="0009728A"/>
    <w:rsid w:val="000A5510"/>
    <w:rsid w:val="000A5A62"/>
    <w:rsid w:val="00120754"/>
    <w:rsid w:val="00167D22"/>
    <w:rsid w:val="00194D8C"/>
    <w:rsid w:val="001D2154"/>
    <w:rsid w:val="002E131E"/>
    <w:rsid w:val="002F1F31"/>
    <w:rsid w:val="00315CCE"/>
    <w:rsid w:val="00394C28"/>
    <w:rsid w:val="00485C92"/>
    <w:rsid w:val="00493CE8"/>
    <w:rsid w:val="005041B6"/>
    <w:rsid w:val="00676ACC"/>
    <w:rsid w:val="007E0459"/>
    <w:rsid w:val="008266E8"/>
    <w:rsid w:val="008E4372"/>
    <w:rsid w:val="0098019A"/>
    <w:rsid w:val="009F46A8"/>
    <w:rsid w:val="00A63287"/>
    <w:rsid w:val="00B90DC3"/>
    <w:rsid w:val="00BC1DA2"/>
    <w:rsid w:val="00CB00B4"/>
    <w:rsid w:val="00CF3CE3"/>
    <w:rsid w:val="00E54731"/>
    <w:rsid w:val="00E75C9F"/>
    <w:rsid w:val="00E90AD7"/>
    <w:rsid w:val="00F7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043ED889"/>
  <w15:chartTrackingRefBased/>
  <w15:docId w15:val="{58381315-266D-4755-A514-CD76F951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90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Liste2-Akzent1">
    <w:name w:val="Medium List 2 Accent 1"/>
    <w:basedOn w:val="NormaleTabelle"/>
    <w:uiPriority w:val="66"/>
    <w:rsid w:val="00B90D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e-CH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infacheTabelle3">
    <w:name w:val="Plain Table 3"/>
    <w:basedOn w:val="NormaleTabelle"/>
    <w:uiPriority w:val="43"/>
    <w:rsid w:val="00B90D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5">
    <w:name w:val="Plain Table 5"/>
    <w:basedOn w:val="NormaleTabelle"/>
    <w:uiPriority w:val="45"/>
    <w:rsid w:val="00B90DC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">
    <w:name w:val="List Table 7 Colorful"/>
    <w:basedOn w:val="NormaleTabelle"/>
    <w:uiPriority w:val="52"/>
    <w:rsid w:val="00B90D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B90DC3"/>
    <w:rPr>
      <w:color w:val="808080"/>
    </w:rPr>
  </w:style>
  <w:style w:type="paragraph" w:styleId="Listenabsatz">
    <w:name w:val="List Paragraph"/>
    <w:basedOn w:val="Standard"/>
    <w:uiPriority w:val="34"/>
    <w:qFormat/>
    <w:rsid w:val="00A6328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76ACC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3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3B7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A5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5510"/>
  </w:style>
  <w:style w:type="paragraph" w:styleId="Fuzeile">
    <w:name w:val="footer"/>
    <w:basedOn w:val="Standard"/>
    <w:link w:val="FuzeileZchn"/>
    <w:uiPriority w:val="99"/>
    <w:unhideWhenUsed/>
    <w:rsid w:val="000A5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5510"/>
  </w:style>
  <w:style w:type="paragraph" w:styleId="Titel">
    <w:name w:val="Title"/>
    <w:basedOn w:val="Standard"/>
    <w:next w:val="Standard"/>
    <w:link w:val="TitelZchn"/>
    <w:uiPriority w:val="10"/>
    <w:qFormat/>
    <w:rsid w:val="000A55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5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E04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04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045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E04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E0459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194D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tonszahnaerzte.ch/wp-content/uploads/2019/03/VKZS_Formular_V2x2019leer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l-api.webcloud7.ch/politik-und-behorden/direktionen/volkswirtschafts-und-gesundheitsdirektion/amt-fur-gesundheit/medizinische-dienste/kantonszahnaerztlicher-dienst/copy_of_senioren-und-behindertenzahnpflege/senioren-und-behindertenzahnpflege/asyl-richtlinien-zur-verguetung-von-zahnbehandlungskosten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F3030-66A7-4ECC-9854-D2DD43470927}"/>
      </w:docPartPr>
      <w:docPartBody>
        <w:p w:rsidR="001634FD" w:rsidRDefault="001A74F7">
          <w:r w:rsidRPr="00D27015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F7"/>
    <w:rsid w:val="001634FD"/>
    <w:rsid w:val="001A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A74F7"/>
    <w:rPr>
      <w:color w:val="808080"/>
    </w:rPr>
  </w:style>
  <w:style w:type="paragraph" w:customStyle="1" w:styleId="A373460A0AFA4B74B61F2D71F4BEA6B0">
    <w:name w:val="A373460A0AFA4B74B61F2D71F4BEA6B0"/>
    <w:rsid w:val="001A74F7"/>
    <w:pPr>
      <w:spacing w:after="200" w:line="276" w:lineRule="auto"/>
    </w:pPr>
    <w:rPr>
      <w:rFonts w:eastAsiaTheme="minorHAnsi"/>
      <w:lang w:eastAsia="en-US"/>
    </w:rPr>
  </w:style>
  <w:style w:type="paragraph" w:customStyle="1" w:styleId="198736612CE644948427E27146F87689">
    <w:name w:val="198736612CE644948427E27146F87689"/>
    <w:rsid w:val="001A74F7"/>
  </w:style>
  <w:style w:type="paragraph" w:customStyle="1" w:styleId="43A6834337B64441BEDB0BF1ADBCDDF6">
    <w:name w:val="43A6834337B64441BEDB0BF1ADBCDDF6"/>
    <w:rsid w:val="001A74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66FC2-E35A-4EC6-9306-76D32A51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Zah</vt:lpstr>
    </vt:vector>
  </TitlesOfParts>
  <Company>ZI Kanton Basel-Landschaft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Zah</dc:title>
  <dc:subject/>
  <dc:creator>Ramseier, Marco FKD</dc:creator>
  <cp:keywords/>
  <dc:description/>
  <cp:lastModifiedBy>Ramseier, Marco FKD</cp:lastModifiedBy>
  <cp:revision>4</cp:revision>
  <cp:lastPrinted>2024-12-13T14:20:00Z</cp:lastPrinted>
  <dcterms:created xsi:type="dcterms:W3CDTF">2025-01-30T10:37:00Z</dcterms:created>
  <dcterms:modified xsi:type="dcterms:W3CDTF">2025-01-30T12:54:00Z</dcterms:modified>
</cp:coreProperties>
</file>